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11" w:rsidRPr="009C5968" w:rsidRDefault="00492A64" w:rsidP="0010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shd w:val="clear" w:color="auto" w:fill="FFFFFF"/>
          <w:lang w:val="kk-KZ"/>
        </w:rPr>
      </w:pPr>
      <w:r w:rsidRPr="00385C9A">
        <w:rPr>
          <w:rFonts w:ascii="Times New Roman" w:eastAsia="Times New Roman" w:hAnsi="Times New Roman"/>
          <w:b/>
          <w:sz w:val="24"/>
          <w:szCs w:val="24"/>
          <w:lang w:val="kk-KZ"/>
        </w:rPr>
        <w:t>(</w:t>
      </w:r>
      <w:r w:rsidRPr="00283E33">
        <w:rPr>
          <w:rFonts w:ascii="Times New Roman" w:eastAsia="Times New Roman" w:hAnsi="Times New Roman"/>
          <w:b/>
          <w:sz w:val="24"/>
          <w:szCs w:val="24"/>
          <w:lang w:val="kk-KZ"/>
        </w:rPr>
        <w:t>KS1213</w:t>
      </w:r>
      <w:r w:rsidRPr="00385C9A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) </w:t>
      </w:r>
      <w:r w:rsidRPr="00283E33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Орта ғасыр мәдениеті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  <w:r w:rsidR="0051712C" w:rsidRPr="009C596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shd w:val="clear" w:color="auto" w:fill="FFFFFF"/>
          <w:lang w:val="kk-KZ"/>
        </w:rPr>
        <w:t>пәні бойынша қорытынды емтихан бағдарламасы</w:t>
      </w:r>
    </w:p>
    <w:p w:rsidR="00101D11" w:rsidRPr="009C5968" w:rsidRDefault="00101D11" w:rsidP="0010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shd w:val="clear" w:color="auto" w:fill="FFFFFF"/>
          <w:lang w:val="kk-KZ"/>
        </w:rPr>
      </w:pP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 антропологияның ғылыми әдістемелері туралы түсінік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bCs/>
          <w:sz w:val="24"/>
          <w:szCs w:val="24"/>
          <w:lang w:val="kk-KZ"/>
        </w:rPr>
        <w:t>Мәдени зерттеу әдістерінің ерекшеліктері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Мәдениетті зерттеудің эволюциялық және салыстырмалы- тарихи тәсілдері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bCs/>
          <w:sz w:val="24"/>
          <w:szCs w:val="24"/>
          <w:lang w:val="kk-KZ"/>
        </w:rPr>
        <w:t>Мәдениеттанудағы психологиялық әдіс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Мәдениеттің функционалды анализі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Мәдениеттанулық зерттеулердің әдістерінің негізгі сипаттамасы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 және қазіргі заманның жаһандық мәселелері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Мәдениеттанудағы құрылымдық анализ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Мәдениетті зерттеудің символдық тәсілдері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Мәдениетті зерттеудің интерпретациялық әдісі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Далалық зерттеулерді ұйымдастыру және бағдарламалау әдісі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Ақпарат жинаудың негізгі әдістері</w:t>
      </w:r>
      <w:r w:rsidRPr="000A25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A25B7">
        <w:rPr>
          <w:rFonts w:ascii="Times New Roman" w:hAnsi="Times New Roman" w:cs="Times New Roman"/>
          <w:bCs/>
          <w:sz w:val="24"/>
          <w:szCs w:val="24"/>
          <w:lang w:val="kk-KZ"/>
        </w:rPr>
        <w:t>(1бөлім)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Ақпарат жинаудың негізгі әдістері</w:t>
      </w:r>
      <w:r w:rsidRPr="000A25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A25B7">
        <w:rPr>
          <w:rFonts w:ascii="Times New Roman" w:hAnsi="Times New Roman" w:cs="Times New Roman"/>
          <w:bCs/>
          <w:sz w:val="24"/>
          <w:szCs w:val="24"/>
          <w:lang w:val="kk-KZ"/>
        </w:rPr>
        <w:t>( 2 бөлім)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Анализ әдісі және мәліметтердің интерпретациясы</w:t>
      </w:r>
    </w:p>
    <w:p w:rsidR="00492A64" w:rsidRPr="000A25B7" w:rsidRDefault="00492A64" w:rsidP="00492A6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5B7">
        <w:rPr>
          <w:rFonts w:ascii="Times New Roman" w:hAnsi="Times New Roman" w:cs="Times New Roman"/>
          <w:sz w:val="24"/>
          <w:szCs w:val="24"/>
          <w:lang w:val="kk-KZ"/>
        </w:rPr>
        <w:t>Эмпирикалық материалдарды теориялық жалпылаудың әдістері</w:t>
      </w:r>
    </w:p>
    <w:p w:rsidR="009C5968" w:rsidRPr="00636CEA" w:rsidRDefault="009C5968" w:rsidP="0010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shd w:val="clear" w:color="auto" w:fill="FFFFFF"/>
        </w:rPr>
      </w:pPr>
    </w:p>
    <w:p w:rsidR="009C5968" w:rsidRPr="009C5968" w:rsidRDefault="009C5968" w:rsidP="009C5968">
      <w:pPr>
        <w:tabs>
          <w:tab w:val="left" w:pos="574"/>
        </w:tabs>
        <w:spacing w:after="0" w:line="240" w:lineRule="auto"/>
        <w:ind w:firstLine="1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9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әдебиеттері </w:t>
      </w:r>
      <w:r w:rsidRPr="009C59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6CEA" w:rsidRDefault="00636CEA" w:rsidP="00636CEA">
      <w:pPr>
        <w:numPr>
          <w:ilvl w:val="0"/>
          <w:numId w:val="14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Барнард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А. Антропология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тарихы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мен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теориясы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- А. </w:t>
      </w:r>
      <w:proofErr w:type="spellStart"/>
      <w:proofErr w:type="gram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Барнард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;</w:t>
      </w:r>
      <w:proofErr w:type="gram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ауд. Ж.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Жұмашова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- </w:t>
      </w:r>
      <w:proofErr w:type="gram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Астана :</w:t>
      </w:r>
      <w:proofErr w:type="gram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"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Ұлттық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аударма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бюросы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" ҚҚ, 2018. - 240 </w:t>
      </w:r>
      <w:proofErr w:type="gram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б. :</w:t>
      </w:r>
      <w:proofErr w:type="gram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схемалар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. - (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Рухани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жаңғыру</w:t>
      </w:r>
      <w:proofErr w:type="spellEnd"/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). </w:t>
      </w:r>
    </w:p>
    <w:p w:rsidR="00636CEA" w:rsidRPr="00E837EF" w:rsidRDefault="00636CEA" w:rsidP="00636CEA">
      <w:pPr>
        <w:numPr>
          <w:ilvl w:val="0"/>
          <w:numId w:val="14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spellStart"/>
      <w:r w:rsidRPr="00E837EF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Люббе</w:t>
      </w:r>
      <w:proofErr w:type="spellEnd"/>
      <w:r w:rsidRPr="00E837EF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Г.</w:t>
      </w:r>
      <w:r w:rsidRPr="00E837EF">
        <w:rPr>
          <w:rFonts w:ascii="Times New Roman" w:eastAsia="Times New Roman" w:hAnsi="Times New Roman"/>
          <w:bCs/>
          <w:color w:val="000000"/>
          <w:sz w:val="24"/>
          <w:szCs w:val="24"/>
        </w:rPr>
        <w:t> В ногу со временем. Сокращенное пребывание в настоящем. - М.: Изд. дом Высшей школы экономики, 2016.</w:t>
      </w:r>
    </w:p>
    <w:p w:rsidR="00636CEA" w:rsidRPr="00635BB9" w:rsidRDefault="00636CEA" w:rsidP="00636CEA">
      <w:pPr>
        <w:pStyle w:val="a3"/>
        <w:numPr>
          <w:ilvl w:val="0"/>
          <w:numId w:val="14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spell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Хезмондалш</w:t>
      </w:r>
      <w:proofErr w:type="spell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Д. Культурные индустрии. – М.: Изд. дом Высшей школы экономики, 2014.</w:t>
      </w:r>
    </w:p>
    <w:p w:rsidR="00636CEA" w:rsidRPr="00635BB9" w:rsidRDefault="00636CEA" w:rsidP="00636CEA">
      <w:pPr>
        <w:pStyle w:val="a3"/>
        <w:numPr>
          <w:ilvl w:val="0"/>
          <w:numId w:val="14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Петровская </w:t>
      </w:r>
      <w:proofErr w:type="spell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Е.Безымянные</w:t>
      </w:r>
      <w:proofErr w:type="spell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сообщества. - М.: ООО «</w:t>
      </w:r>
      <w:proofErr w:type="spellStart"/>
      <w:proofErr w:type="gram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Фалан</w:t>
      </w:r>
      <w:proofErr w:type="spell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-стер</w:t>
      </w:r>
      <w:proofErr w:type="gram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», 2012.</w:t>
      </w:r>
    </w:p>
    <w:p w:rsidR="00636CEA" w:rsidRPr="00635BB9" w:rsidRDefault="00636CEA" w:rsidP="00636CEA">
      <w:pPr>
        <w:pStyle w:val="a3"/>
        <w:numPr>
          <w:ilvl w:val="0"/>
          <w:numId w:val="14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spell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Рауниг</w:t>
      </w:r>
      <w:proofErr w:type="spell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Г. Искусство и революция. Художественный </w:t>
      </w:r>
      <w:proofErr w:type="spell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активизм</w:t>
      </w:r>
      <w:proofErr w:type="spell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 в долгом двадцатом веке. - </w:t>
      </w:r>
      <w:proofErr w:type="gram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СПб.:</w:t>
      </w:r>
      <w:proofErr w:type="gram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Изд-во Европейского университета, 2011.</w:t>
      </w:r>
    </w:p>
    <w:p w:rsidR="00636CEA" w:rsidRPr="00635BB9" w:rsidRDefault="00636CEA" w:rsidP="00636CEA">
      <w:pPr>
        <w:pStyle w:val="a3"/>
        <w:numPr>
          <w:ilvl w:val="0"/>
          <w:numId w:val="14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Бонами Ф. Я тоже так могу! Почему современное искусство все-таки искусство. - М., V—A-C </w:t>
      </w:r>
      <w:proofErr w:type="spellStart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press</w:t>
      </w:r>
      <w:proofErr w:type="spellEnd"/>
      <w:r w:rsidRPr="00635BB9">
        <w:rPr>
          <w:rFonts w:ascii="Times New Roman" w:eastAsia="Times New Roman" w:hAnsi="Times New Roman"/>
          <w:bCs/>
          <w:color w:val="000000"/>
          <w:sz w:val="24"/>
          <w:szCs w:val="24"/>
        </w:rPr>
        <w:t>, 2013.</w:t>
      </w:r>
    </w:p>
    <w:p w:rsidR="009C5968" w:rsidRPr="009C5968" w:rsidRDefault="009C5968" w:rsidP="009C5968">
      <w:pPr>
        <w:pStyle w:val="a3"/>
        <w:tabs>
          <w:tab w:val="left" w:pos="317"/>
          <w:tab w:val="left" w:pos="574"/>
        </w:tabs>
        <w:autoSpaceDE w:val="0"/>
        <w:autoSpaceDN w:val="0"/>
        <w:adjustRightInd w:val="0"/>
        <w:spacing w:after="0" w:line="240" w:lineRule="auto"/>
        <w:ind w:left="0" w:firstLine="1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968">
        <w:rPr>
          <w:rFonts w:ascii="Times New Roman" w:hAnsi="Times New Roman" w:cs="Times New Roman"/>
          <w:b/>
          <w:sz w:val="24"/>
          <w:szCs w:val="24"/>
        </w:rPr>
        <w:t>Интернет-</w:t>
      </w:r>
      <w:proofErr w:type="spellStart"/>
      <w:r w:rsidRPr="009C5968">
        <w:rPr>
          <w:rFonts w:ascii="Times New Roman" w:hAnsi="Times New Roman" w:cs="Times New Roman"/>
          <w:b/>
          <w:sz w:val="24"/>
          <w:szCs w:val="24"/>
        </w:rPr>
        <w:t>ресурстар</w:t>
      </w:r>
      <w:proofErr w:type="spellEnd"/>
      <w:r w:rsidRPr="009C596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C5968" w:rsidRPr="009C5968" w:rsidRDefault="009C5968" w:rsidP="009C5968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Fonts w:ascii="Times New Roman" w:hAnsi="Times New Roman"/>
          <w:sz w:val="24"/>
          <w:szCs w:val="24"/>
          <w:lang w:val="kk-KZ"/>
        </w:rPr>
      </w:pPr>
      <w:r w:rsidRPr="009C5968">
        <w:rPr>
          <w:rFonts w:ascii="Times New Roman" w:hAnsi="Times New Roman"/>
          <w:sz w:val="24"/>
          <w:szCs w:val="24"/>
          <w:lang w:val="kk-KZ"/>
        </w:rPr>
        <w:t xml:space="preserve">Культура // </w:t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fldChar w:fldCharType="begin"/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instrText xml:space="preserve"> HYPERLINK "http://religiocivilis.ru/rihc/theory-of-culture/kulturologiya-kak" </w:instrText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fldChar w:fldCharType="separate"/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t>http://religiocivilis.ru/rihc/theory-of-culture/kulturologiya-kak</w:t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fldChar w:fldCharType="end"/>
      </w:r>
      <w:r w:rsidRPr="009C5968">
        <w:rPr>
          <w:rFonts w:ascii="Times New Roman" w:hAnsi="Times New Roman"/>
          <w:sz w:val="24"/>
          <w:szCs w:val="24"/>
          <w:lang w:val="kk-KZ"/>
        </w:rPr>
        <w:t xml:space="preserve"> nauka.html?start=1</w:t>
      </w:r>
    </w:p>
    <w:p w:rsidR="009C5968" w:rsidRPr="009C5968" w:rsidRDefault="009C5968" w:rsidP="009C5968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Fonts w:ascii="Times New Roman" w:hAnsi="Times New Roman"/>
          <w:sz w:val="24"/>
          <w:szCs w:val="24"/>
          <w:lang w:val="kk-KZ"/>
        </w:rPr>
      </w:pPr>
      <w:r w:rsidRPr="009C5968">
        <w:rPr>
          <w:rFonts w:ascii="Times New Roman" w:hAnsi="Times New Roman"/>
          <w:sz w:val="24"/>
          <w:szCs w:val="24"/>
          <w:lang w:val="kk-KZ"/>
        </w:rPr>
        <w:t xml:space="preserve">Лекции по культурологии // </w:t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fldChar w:fldCharType="begin"/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instrText xml:space="preserve"> HYPERLINK "https://hum.hse.ru/cult" </w:instrText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fldChar w:fldCharType="separate"/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t>https://hum.hse.ru/cult</w:t>
      </w:r>
      <w:r w:rsidRPr="009C5968">
        <w:rPr>
          <w:rStyle w:val="a9"/>
          <w:rFonts w:ascii="Times New Roman" w:hAnsi="Times New Roman"/>
          <w:sz w:val="24"/>
          <w:szCs w:val="24"/>
          <w:lang w:val="kk-KZ"/>
        </w:rPr>
        <w:fldChar w:fldCharType="end"/>
      </w:r>
    </w:p>
    <w:p w:rsidR="00636CEA" w:rsidRPr="00636CEA" w:rsidRDefault="009C5968" w:rsidP="0086589D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Style w:val="a9"/>
          <w:rFonts w:ascii="Times New Roman" w:hAnsi="Times New Roman"/>
          <w:color w:val="auto"/>
          <w:sz w:val="24"/>
          <w:szCs w:val="24"/>
          <w:u w:val="none"/>
          <w:lang w:val="kk-KZ"/>
        </w:rPr>
      </w:pPr>
      <w:r w:rsidRPr="00636CEA">
        <w:rPr>
          <w:rFonts w:ascii="Times New Roman" w:hAnsi="Times New Roman"/>
          <w:sz w:val="24"/>
          <w:szCs w:val="24"/>
          <w:lang w:val="kk-KZ"/>
        </w:rPr>
        <w:t xml:space="preserve">Культурология как наука // </w:t>
      </w:r>
      <w:r w:rsidRPr="00636CEA">
        <w:rPr>
          <w:rStyle w:val="a9"/>
          <w:rFonts w:ascii="Times New Roman" w:hAnsi="Times New Roman"/>
          <w:sz w:val="24"/>
          <w:szCs w:val="24"/>
          <w:lang w:val="kk-KZ"/>
        </w:rPr>
        <w:fldChar w:fldCharType="begin"/>
      </w:r>
      <w:r w:rsidRPr="00636CEA">
        <w:rPr>
          <w:rStyle w:val="a9"/>
          <w:rFonts w:ascii="Times New Roman" w:hAnsi="Times New Roman"/>
          <w:sz w:val="24"/>
          <w:szCs w:val="24"/>
          <w:lang w:val="kk-KZ"/>
        </w:rPr>
        <w:instrText xml:space="preserve"> HYPERLINK "http://www.grandars.ru/college/sociologiya/kulturologiya.html" </w:instrText>
      </w:r>
      <w:r w:rsidRPr="00636CEA">
        <w:rPr>
          <w:rStyle w:val="a9"/>
          <w:rFonts w:ascii="Times New Roman" w:hAnsi="Times New Roman"/>
          <w:sz w:val="24"/>
          <w:szCs w:val="24"/>
          <w:lang w:val="kk-KZ"/>
        </w:rPr>
        <w:fldChar w:fldCharType="separate"/>
      </w:r>
      <w:r w:rsidRPr="00636CEA">
        <w:rPr>
          <w:rStyle w:val="a9"/>
          <w:rFonts w:ascii="Times New Roman" w:hAnsi="Times New Roman"/>
          <w:sz w:val="24"/>
          <w:szCs w:val="24"/>
          <w:lang w:val="kk-KZ"/>
        </w:rPr>
        <w:t>http://www.grandars.ru/college/sociologiya/kulturologiya.html</w:t>
      </w:r>
      <w:r w:rsidRPr="00636CEA">
        <w:rPr>
          <w:rStyle w:val="a9"/>
          <w:rFonts w:ascii="Times New Roman" w:hAnsi="Times New Roman"/>
          <w:sz w:val="24"/>
          <w:szCs w:val="24"/>
          <w:lang w:val="kk-KZ"/>
        </w:rPr>
        <w:fldChar w:fldCharType="end"/>
      </w:r>
    </w:p>
    <w:p w:rsidR="00636CEA" w:rsidRDefault="00492A64" w:rsidP="00E257BA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636CEA" w:rsidRPr="00B84615">
          <w:rPr>
            <w:rStyle w:val="a9"/>
            <w:rFonts w:ascii="Times New Roman" w:hAnsi="Times New Roman"/>
            <w:sz w:val="24"/>
            <w:szCs w:val="24"/>
            <w:lang w:val="kk-KZ"/>
          </w:rPr>
          <w:t>http://www.countries.ru</w:t>
        </w:r>
      </w:hyperlink>
    </w:p>
    <w:p w:rsidR="00636CEA" w:rsidRDefault="00492A64" w:rsidP="00724D7C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="00636CEA" w:rsidRPr="00B84615">
          <w:rPr>
            <w:rStyle w:val="a9"/>
            <w:rFonts w:ascii="Times New Roman" w:hAnsi="Times New Roman"/>
            <w:sz w:val="24"/>
            <w:szCs w:val="24"/>
            <w:lang w:val="kk-KZ"/>
          </w:rPr>
          <w:t>http://www.gumer.info</w:t>
        </w:r>
      </w:hyperlink>
    </w:p>
    <w:p w:rsidR="00636CEA" w:rsidRPr="00636CEA" w:rsidRDefault="00492A64" w:rsidP="00B265F6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Fonts w:ascii="Times New Roman" w:hAnsi="Times New Roman"/>
          <w:b/>
          <w:sz w:val="24"/>
          <w:szCs w:val="24"/>
          <w:lang w:val="kk-KZ"/>
        </w:rPr>
      </w:pPr>
      <w:hyperlink r:id="rId7" w:history="1">
        <w:r w:rsidR="00636CEA" w:rsidRPr="00B84615">
          <w:rPr>
            <w:rStyle w:val="a9"/>
            <w:rFonts w:ascii="Times New Roman" w:hAnsi="Times New Roman"/>
            <w:sz w:val="24"/>
            <w:szCs w:val="24"/>
            <w:lang w:val="kk-KZ"/>
          </w:rPr>
          <w:t>http://www.russianculture.ru/</w:t>
        </w:r>
      </w:hyperlink>
      <w:bookmarkStart w:id="0" w:name="_GoBack"/>
      <w:bookmarkEnd w:id="0"/>
    </w:p>
    <w:p w:rsidR="009C5968" w:rsidRPr="00636CEA" w:rsidRDefault="00636CEA" w:rsidP="00B265F6">
      <w:pPr>
        <w:pStyle w:val="aa"/>
        <w:numPr>
          <w:ilvl w:val="1"/>
          <w:numId w:val="13"/>
        </w:numPr>
        <w:tabs>
          <w:tab w:val="left" w:pos="574"/>
        </w:tabs>
        <w:spacing w:after="0" w:line="240" w:lineRule="auto"/>
        <w:ind w:left="0" w:firstLine="17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36CEA">
        <w:rPr>
          <w:rFonts w:ascii="Times New Roman" w:hAnsi="Times New Roman"/>
          <w:sz w:val="24"/>
          <w:szCs w:val="24"/>
          <w:lang w:val="kk-KZ"/>
        </w:rPr>
        <w:t>http://yspu.org</w:t>
      </w:r>
    </w:p>
    <w:p w:rsidR="00636CEA" w:rsidRDefault="00636CE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032A" w:rsidRPr="009C5968" w:rsidRDefault="0051712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9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сұрақтары </w:t>
      </w:r>
    </w:p>
    <w:tbl>
      <w:tblPr>
        <w:tblW w:w="9351" w:type="dxa"/>
        <w:tblLook w:val="00A0" w:firstRow="1" w:lastRow="0" w:firstColumn="1" w:lastColumn="0" w:noHBand="0" w:noVBand="0"/>
      </w:tblPr>
      <w:tblGrid>
        <w:gridCol w:w="805"/>
        <w:gridCol w:w="8546"/>
      </w:tblGrid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Августин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Блаженныйды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«Исповедь»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ж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не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«О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граде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Божьем»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деген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е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бектеріні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т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ұ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жырымдамасын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«Теодицея»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ұғ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ымыны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философиялы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т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ұ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жырымдамасын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Августин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Блаженныйды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уа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ыт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жайлы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ілімін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т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ү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сіндіру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асыр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дениетіні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алыптасу</w:t>
            </w:r>
            <w:proofErr w:type="spellEnd"/>
            <w:proofErr w:type="gram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ү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рдісін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сипаттау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ас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ыр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м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дениетіндегі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антика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ұ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расыны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ө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лін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ашып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ө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рсету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асыр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уіріндегі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«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дін</w:t>
            </w:r>
            <w:proofErr w:type="spellEnd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»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феноменіне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мінездеме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беру</w:t>
            </w:r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асырды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негізгі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діни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кезе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дерін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(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патристика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схоластика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)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ашып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ө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рсету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Келесі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діни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т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ұ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жырымдамалар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мен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идаларды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нін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ашу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: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Теоцентризм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Кре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ационизм, Провиденциализм, Персонализм,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Ревеляционизм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асыр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уіріндегі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ү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лкі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дениетіні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ма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сатын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т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ү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сіндіру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: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.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.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Бахтин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бойынша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ү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лкі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м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дениетіні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3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т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ү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ашып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ө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рсету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асыр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ә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уіріндегі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«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балалы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ша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феноменіне</w:t>
            </w:r>
            <w:proofErr w:type="spellEnd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»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сипаттама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беру</w:t>
            </w:r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Трубадурлар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миннезингерлер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ваганттар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мен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труверлерді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қ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ынды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ғ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ын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сипаттау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</w:tcPr>
          <w:p w:rsidR="00492A64" w:rsidRPr="00492A64" w:rsidRDefault="00492A64" w:rsidP="00492A64">
            <w:pPr>
              <w:spacing w:after="0" w:line="240" w:lineRule="auto"/>
              <w:rPr>
                <w:rFonts w:ascii="Century Schoolbook" w:eastAsia="Century Schoolbook" w:hAnsi="Century Schoolbook" w:cs="Times New Roman"/>
                <w:lang w:eastAsia="en-US"/>
              </w:rPr>
            </w:pP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«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Дель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Арте» </w:t>
            </w:r>
            <w:proofErr w:type="spellStart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>комедиясыны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ң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келесі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кейіпкерлерін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ашып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</w:t>
            </w:r>
            <w:r w:rsidRPr="00492A64">
              <w:rPr>
                <w:rFonts w:ascii="Cambria" w:eastAsia="Century Schoolbook" w:hAnsi="Cambria" w:cs="Cambria"/>
                <w:lang w:eastAsia="en-US"/>
              </w:rPr>
              <w:t>ө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рсет</w:t>
            </w:r>
            <w:proofErr w:type="spellEnd"/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: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Панталоне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Доктор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Бригелла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Арлекин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Капитан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, </w:t>
            </w:r>
            <w:r w:rsidRPr="00492A64">
              <w:rPr>
                <w:rFonts w:ascii="Century Schoolbook" w:eastAsia="Century Schoolbook" w:hAnsi="Century Schoolbook" w:cs="Century Schoolbook"/>
                <w:lang w:eastAsia="en-US"/>
              </w:rPr>
              <w:t>Коломбина</w:t>
            </w:r>
            <w:r w:rsidRPr="00492A64">
              <w:rPr>
                <w:rFonts w:ascii="Century Schoolbook" w:eastAsia="Century Schoolbook" w:hAnsi="Century Schoolbook" w:cs="Times New Roman"/>
                <w:lang w:eastAsia="en-US"/>
              </w:rPr>
              <w:t xml:space="preserve"> </w:t>
            </w:r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Классикалық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орта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дәуірін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сипаттаңыз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Христиан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белгілері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иерархиялық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символизм, универсализм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ұғымдарын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ашып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өнер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жанрларына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мысалдар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келтіріп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Готикалық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мүсіннің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сипатты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белгілерін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анықтаңыз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Ортағасырдың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клерикалдық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 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әдебиетіне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талдаңыз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зайырлы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әдебиетіне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Рыцарлық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зайырлық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бөлігі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екенін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дәлелдеңіз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Рыцарлық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ар-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намыс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кодексінің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белгілерін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баяндаңыз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Куртуаздық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 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әдебиет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формаларын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Қалалық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театрдың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пайда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болуы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деректерді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фольклорлық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дәстүрлеріне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Халықтық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күлкі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баяндаңыз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«Роланд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француз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эпосының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идеялары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Нибелунгтар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эпосының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идеяларын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баяндаңыз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Неміс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эпосының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идеяларының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түпнегізін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Рыцардың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моральдық-этикалық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бейнесінің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мәніне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«Тристан мен Изольда»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романының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идеяларын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Византиядағы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үлгілеріне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Еуропа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мұсылман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мәдениеттерінің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әлемдік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алатын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орны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қосқан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үлестерін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ашып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еуропалық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мұсылман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салыстырмалы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жүргізіңіз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Ортағасырдағы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қоғам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мәселелеріне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Византийлік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әлемдік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мәдениетке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қосқан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үлесін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Романдық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сәулет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өнерінің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ескерткіштерін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оларға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Білім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ғылымның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схоластикаға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әсерін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Еуропа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мемлекеттері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Византия</w:t>
            </w:r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жаңғыртудың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өнер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салаларын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Христиандық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сана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менталитеттің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Негіздеме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Византия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кезеңделуін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эпос пен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рыцарлық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әдебиеттің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өзара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байланыстарын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тоқталып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мәдениетіндегі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христиан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дінінің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жетістіктерін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Христиан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дінінің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ғылымына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әсерін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Схоластиканың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туындауы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С.Боэций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шығармашылық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қызметінің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мәдениеттегі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орнын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айшықтаңыз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батыстағы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көркем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өнердің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христиандық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идеяларын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ашып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батыс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рухани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материальдық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құндылықтарына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Үш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әлемдік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ислам, христиан,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буддизмге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салыстырмалы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жасау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жетістіктерін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батыс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 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дүниежүзіндегі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рөлін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Ортағасырдың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рухани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ғылыми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сараптама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Византияның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көркем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шығармашылығына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ғылыми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Византийлік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құлдырауы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Ренессансстың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қалыптасуына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әсерін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ашып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Схоластиканың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пайда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болуы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оның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мәдениеттегі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рөлін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айшықтаңыз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Роман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стилінің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ерекшеліктерін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Готика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стилінің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ерекшеліктерін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Антика мен орта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ғасыр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сабақтастығына</w:t>
            </w:r>
            <w:proofErr w:type="spellEnd"/>
            <w:proofErr w:type="gram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ғылыми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Орта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ғасырға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антика</w:t>
            </w: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әсерін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ашып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Христиан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дінінің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негізгі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қағидаларын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айқындаңыз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Византия антика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мәдениетінің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мұрагері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ретінде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Нақты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мысаладар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келтіріңіз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Ортағасырлық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рыцарлық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құндылықтарды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</w:p>
        </w:tc>
      </w:tr>
      <w:tr w:rsidR="00492A64" w:rsidRPr="00492A64" w:rsidTr="00492A64">
        <w:tc>
          <w:tcPr>
            <w:tcW w:w="805" w:type="dxa"/>
          </w:tcPr>
          <w:p w:rsidR="00492A64" w:rsidRPr="00492A64" w:rsidRDefault="00492A64" w:rsidP="00492A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6" w:type="dxa"/>
            <w:vAlign w:val="center"/>
          </w:tcPr>
          <w:p w:rsidR="00492A64" w:rsidRPr="00492A64" w:rsidRDefault="00492A64" w:rsidP="00492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Готикалық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сәулет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өнерінің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ұлы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ескерткіштерін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өтіңіз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оларға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сипаттама</w:t>
            </w:r>
            <w:proofErr w:type="spellEnd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2A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беріңіз</w:t>
            </w:r>
            <w:proofErr w:type="spellEnd"/>
          </w:p>
        </w:tc>
      </w:tr>
    </w:tbl>
    <w:p w:rsidR="0051712C" w:rsidRPr="009C5968" w:rsidRDefault="0051712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D11" w:rsidRPr="009C5968" w:rsidRDefault="00101D1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01D11" w:rsidRPr="009C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790"/>
    <w:multiLevelType w:val="hybridMultilevel"/>
    <w:tmpl w:val="0AF22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36BAC"/>
    <w:multiLevelType w:val="hybridMultilevel"/>
    <w:tmpl w:val="F580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50B11"/>
    <w:multiLevelType w:val="hybridMultilevel"/>
    <w:tmpl w:val="1414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51F7"/>
    <w:multiLevelType w:val="hybridMultilevel"/>
    <w:tmpl w:val="7FF2D75C"/>
    <w:lvl w:ilvl="0" w:tplc="092669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081F0D"/>
    <w:multiLevelType w:val="hybridMultilevel"/>
    <w:tmpl w:val="FDDC8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4C3"/>
    <w:multiLevelType w:val="hybridMultilevel"/>
    <w:tmpl w:val="A210C986"/>
    <w:lvl w:ilvl="0" w:tplc="092669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85DDA"/>
    <w:multiLevelType w:val="hybridMultilevel"/>
    <w:tmpl w:val="1B1C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573DA0"/>
    <w:multiLevelType w:val="hybridMultilevel"/>
    <w:tmpl w:val="E3783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C3E32"/>
    <w:multiLevelType w:val="hybridMultilevel"/>
    <w:tmpl w:val="147056C4"/>
    <w:lvl w:ilvl="0" w:tplc="E216F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6E3521"/>
    <w:multiLevelType w:val="hybridMultilevel"/>
    <w:tmpl w:val="036A6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311B5"/>
    <w:multiLevelType w:val="hybridMultilevel"/>
    <w:tmpl w:val="153AB708"/>
    <w:lvl w:ilvl="0" w:tplc="A1B4F34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65651"/>
    <w:multiLevelType w:val="hybridMultilevel"/>
    <w:tmpl w:val="6E729C98"/>
    <w:lvl w:ilvl="0" w:tplc="E9586D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74CDF"/>
    <w:multiLevelType w:val="multilevel"/>
    <w:tmpl w:val="32E8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111EAF"/>
    <w:multiLevelType w:val="hybridMultilevel"/>
    <w:tmpl w:val="C6FAEE84"/>
    <w:lvl w:ilvl="0" w:tplc="C032D4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33E6AF8"/>
    <w:multiLevelType w:val="hybridMultilevel"/>
    <w:tmpl w:val="F1A2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14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16"/>
    <w:rsid w:val="00101D11"/>
    <w:rsid w:val="00492A64"/>
    <w:rsid w:val="0051712C"/>
    <w:rsid w:val="00636CEA"/>
    <w:rsid w:val="008B0E16"/>
    <w:rsid w:val="009C5968"/>
    <w:rsid w:val="00A5032A"/>
    <w:rsid w:val="00DC6065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98090-1DA7-43AE-A9C5-A5FEC3C9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11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C596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9C596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01D1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101D11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uiPriority w:val="99"/>
    <w:qFormat/>
    <w:rsid w:val="00101D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101D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101D11"/>
    <w:rPr>
      <w:lang w:val="ru-RU"/>
    </w:rPr>
  </w:style>
  <w:style w:type="table" w:styleId="a7">
    <w:name w:val="Table Grid"/>
    <w:basedOn w:val="a1"/>
    <w:uiPriority w:val="59"/>
    <w:rsid w:val="00DC6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1712C"/>
    <w:rPr>
      <w:b/>
      <w:bCs/>
    </w:rPr>
  </w:style>
  <w:style w:type="character" w:customStyle="1" w:styleId="40">
    <w:name w:val="Заголовок 4 Знак"/>
    <w:basedOn w:val="a0"/>
    <w:link w:val="4"/>
    <w:rsid w:val="009C596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C596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9">
    <w:name w:val="Hyperlink"/>
    <w:uiPriority w:val="99"/>
    <w:unhideWhenUsed/>
    <w:rsid w:val="009C5968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9C59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rsid w:val="009C5968"/>
    <w:rPr>
      <w:rFonts w:ascii="Calibri" w:eastAsia="Times New Roman" w:hAnsi="Calibri" w:cs="Times New Roman"/>
      <w:lang w:val="ru-RU" w:eastAsia="ru-RU"/>
    </w:rPr>
  </w:style>
  <w:style w:type="character" w:customStyle="1" w:styleId="bolighting">
    <w:name w:val="bo_lighting"/>
    <w:basedOn w:val="a0"/>
    <w:rsid w:val="009C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Альджанова Нурлыхан</dc:creator>
  <cp:keywords/>
  <dc:description/>
  <cp:lastModifiedBy>Admin</cp:lastModifiedBy>
  <cp:revision>3</cp:revision>
  <dcterms:created xsi:type="dcterms:W3CDTF">2018-11-28T17:33:00Z</dcterms:created>
  <dcterms:modified xsi:type="dcterms:W3CDTF">2018-11-28T17:43:00Z</dcterms:modified>
</cp:coreProperties>
</file>